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56A2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霍尔效应测试</w:t>
      </w:r>
      <w:r>
        <w:rPr>
          <w:rFonts w:ascii="仿宋" w:eastAsia="仿宋" w:hAnsi="仿宋" w:cs="仿宋" w:hint="eastAsia"/>
          <w:b/>
          <w:sz w:val="24"/>
          <w:szCs w:val="24"/>
        </w:rPr>
        <w:t>仪</w:t>
      </w:r>
    </w:p>
    <w:p w:rsidR="00000000" w:rsidRDefault="00C146F4">
      <w:pPr>
        <w:spacing w:line="360" w:lineRule="auto"/>
        <w:jc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noProof/>
          <w:kern w:val="0"/>
          <w:sz w:val="24"/>
          <w:szCs w:val="24"/>
        </w:rPr>
        <w:drawing>
          <wp:inline distT="0" distB="0" distL="0" distR="0">
            <wp:extent cx="3070860" cy="1630680"/>
            <wp:effectExtent l="19050" t="0" r="0" b="0"/>
            <wp:docPr id="2" name="图片 2" descr="C:\Users\Pro\Documents\Tencent Files\917983002\Image\C2C\LLXYWL[WAX(35]LH5]%E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Pro\Documents\Tencent Files\917983002\Image\C2C\LLXYWL[WAX(35]LH5]%E6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F56A2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主要功能及用途：</w:t>
      </w:r>
    </w:p>
    <w:p w:rsidR="00000000" w:rsidRDefault="00FF56A2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美国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Nanometrics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公司的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HL5500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霍尔效应测试系统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用于测量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Si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SiC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ZnO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GaN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ITO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各类半导体材料的载流子迁移率、载流子浓度，电阻率和导电类型，并且可以用于测量各种导体膜的方块电阻。</w:t>
      </w:r>
    </w:p>
    <w:p w:rsidR="00000000" w:rsidRDefault="00FF56A2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主要技术指标：</w:t>
      </w:r>
    </w:p>
    <w:p w:rsidR="00000000" w:rsidRDefault="00FF56A2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支持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符合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ASTM F-76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标准的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V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an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D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er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P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auw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Hall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B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ar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Bridge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三种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测试样品模式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。具有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AC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DC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两种测量模式，能够降低热效应与时间漂移造成的测量误差。</w:t>
      </w:r>
    </w:p>
    <w:p w:rsidR="00000000" w:rsidRDefault="00FF56A2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具有室温与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77K 2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个温度定点的测试能力。做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77K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温度定点测试时，磁场极性转换与电流极性切换自动完成，不需人工介入。</w:t>
      </w:r>
    </w:p>
    <w:p w:rsidR="00000000" w:rsidRDefault="00FF56A2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磁场及磁场强度范围：永磁体直径不小于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10cm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的永磁体，测试中能自动转换磁场极性，最大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磁场强度不小于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0.4 Tesla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，磁场中心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25mm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直径内均匀度：小于±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1%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，磁场稳定性：十年内，磁场漂移率小于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0.1%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000000" w:rsidRDefault="00FF56A2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使用探针接触样品的方式，探针座具有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xyz 3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个方向水平调节能力，与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个上下倾斜的角度调节能力。样品尺寸满足：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3mm*3mm - 25mm*25mm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范围。</w:t>
      </w:r>
    </w:p>
    <w:p w:rsidR="00000000" w:rsidRDefault="00FF56A2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主要特点：</w:t>
      </w:r>
    </w:p>
    <w:p w:rsidR="00000000" w:rsidRDefault="00FF56A2">
      <w:pPr>
        <w:spacing w:line="360" w:lineRule="auto"/>
        <w:ind w:firstLineChars="200" w:firstLine="480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霍尔效应测试仪主要用于</w:t>
      </w:r>
      <w:r>
        <w:rPr>
          <w:rFonts w:ascii="仿宋" w:eastAsia="仿宋" w:hAnsi="仿宋" w:cs="仿宋" w:hint="eastAsia"/>
          <w:sz w:val="24"/>
          <w:szCs w:val="24"/>
        </w:rPr>
        <w:t>半导体薄膜材料</w:t>
      </w:r>
      <w:r>
        <w:rPr>
          <w:rFonts w:ascii="仿宋" w:eastAsia="仿宋" w:hAnsi="仿宋" w:cs="仿宋" w:hint="eastAsia"/>
          <w:sz w:val="24"/>
          <w:szCs w:val="24"/>
        </w:rPr>
        <w:t>的迁移率、导电类型、载流子浓度和电导率等电学性能的测试与分析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是半导体材料和半导体器件研究中所必须的重要测试手段。</w:t>
      </w:r>
      <w:r>
        <w:rPr>
          <w:rFonts w:ascii="仿宋" w:eastAsia="仿宋" w:hAnsi="仿宋" w:cs="仿宋" w:hint="eastAsia"/>
          <w:sz w:val="24"/>
          <w:szCs w:val="24"/>
        </w:rPr>
        <w:t>该</w:t>
      </w:r>
      <w:r>
        <w:rPr>
          <w:rFonts w:ascii="仿宋" w:eastAsia="仿宋" w:hAnsi="仿宋" w:cs="仿宋" w:hint="eastAsia"/>
          <w:sz w:val="24"/>
          <w:szCs w:val="24"/>
        </w:rPr>
        <w:t>设备具备能同时</w:t>
      </w:r>
      <w:r>
        <w:rPr>
          <w:rFonts w:ascii="仿宋" w:eastAsia="仿宋" w:hAnsi="仿宋" w:cs="仿宋" w:hint="eastAsia"/>
          <w:sz w:val="24"/>
          <w:szCs w:val="24"/>
        </w:rPr>
        <w:t>支持</w:t>
      </w:r>
      <w:r>
        <w:rPr>
          <w:rFonts w:ascii="仿宋" w:eastAsia="仿宋" w:hAnsi="仿宋" w:cs="仿宋" w:hint="eastAsia"/>
          <w:sz w:val="24"/>
          <w:szCs w:val="24"/>
        </w:rPr>
        <w:t>ASTM F-76</w:t>
      </w:r>
      <w:r>
        <w:rPr>
          <w:rFonts w:ascii="仿宋" w:eastAsia="仿宋" w:hAnsi="仿宋" w:cs="仿宋" w:hint="eastAsia"/>
          <w:sz w:val="24"/>
          <w:szCs w:val="24"/>
        </w:rPr>
        <w:t>标准的</w:t>
      </w:r>
      <w:r>
        <w:rPr>
          <w:rFonts w:ascii="仿宋" w:eastAsia="仿宋" w:hAnsi="仿宋" w:cs="仿宋" w:hint="eastAsia"/>
          <w:sz w:val="24"/>
          <w:szCs w:val="24"/>
        </w:rPr>
        <w:t>V</w:t>
      </w:r>
      <w:r>
        <w:rPr>
          <w:rFonts w:ascii="仿宋" w:eastAsia="仿宋" w:hAnsi="仿宋" w:cs="仿宋" w:hint="eastAsia"/>
          <w:sz w:val="24"/>
          <w:szCs w:val="24"/>
        </w:rPr>
        <w:t xml:space="preserve">an </w:t>
      </w:r>
      <w:r>
        <w:rPr>
          <w:rFonts w:ascii="仿宋" w:eastAsia="仿宋" w:hAnsi="仿宋" w:cs="仿宋" w:hint="eastAsia"/>
          <w:sz w:val="24"/>
          <w:szCs w:val="24"/>
        </w:rPr>
        <w:t>D</w:t>
      </w:r>
      <w:r>
        <w:rPr>
          <w:rFonts w:ascii="仿宋" w:eastAsia="仿宋" w:hAnsi="仿宋" w:cs="仿宋" w:hint="eastAsia"/>
          <w:sz w:val="24"/>
          <w:szCs w:val="24"/>
        </w:rPr>
        <w:t xml:space="preserve">er </w:t>
      </w:r>
      <w:r>
        <w:rPr>
          <w:rFonts w:ascii="仿宋" w:eastAsia="仿宋" w:hAnsi="仿宋" w:cs="仿宋" w:hint="eastAsia"/>
          <w:sz w:val="24"/>
          <w:szCs w:val="24"/>
        </w:rPr>
        <w:t>P</w:t>
      </w:r>
      <w:r>
        <w:rPr>
          <w:rFonts w:ascii="仿宋" w:eastAsia="仿宋" w:hAnsi="仿宋" w:cs="仿宋" w:hint="eastAsia"/>
          <w:sz w:val="24"/>
          <w:szCs w:val="24"/>
        </w:rPr>
        <w:t>auw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 xml:space="preserve">Hall </w:t>
      </w:r>
      <w:r>
        <w:rPr>
          <w:rFonts w:ascii="仿宋" w:eastAsia="仿宋" w:hAnsi="仿宋" w:cs="仿宋" w:hint="eastAsia"/>
          <w:sz w:val="24"/>
          <w:szCs w:val="24"/>
        </w:rPr>
        <w:t>B</w:t>
      </w:r>
      <w:r>
        <w:rPr>
          <w:rFonts w:ascii="仿宋" w:eastAsia="仿宋" w:hAnsi="仿宋" w:cs="仿宋" w:hint="eastAsia"/>
          <w:sz w:val="24"/>
          <w:szCs w:val="24"/>
        </w:rPr>
        <w:t>ar</w:t>
      </w:r>
      <w:r>
        <w:rPr>
          <w:rFonts w:ascii="仿宋" w:eastAsia="仿宋" w:hAnsi="仿宋" w:cs="仿宋" w:hint="eastAsia"/>
          <w:sz w:val="24"/>
          <w:szCs w:val="24"/>
        </w:rPr>
        <w:t>和</w:t>
      </w:r>
      <w:r>
        <w:rPr>
          <w:rFonts w:ascii="仿宋" w:eastAsia="仿宋" w:hAnsi="仿宋" w:cs="仿宋" w:hint="eastAsia"/>
          <w:sz w:val="24"/>
          <w:szCs w:val="24"/>
        </w:rPr>
        <w:t>Bridge</w:t>
      </w:r>
      <w:r>
        <w:rPr>
          <w:rFonts w:ascii="仿宋" w:eastAsia="仿宋" w:hAnsi="仿宋" w:cs="仿宋" w:hint="eastAsia"/>
          <w:sz w:val="24"/>
          <w:szCs w:val="24"/>
        </w:rPr>
        <w:t>三种</w:t>
      </w:r>
      <w:r>
        <w:rPr>
          <w:rFonts w:ascii="仿宋" w:eastAsia="仿宋" w:hAnsi="仿宋" w:cs="仿宋" w:hint="eastAsia"/>
          <w:sz w:val="24"/>
          <w:szCs w:val="24"/>
        </w:rPr>
        <w:t>测试样品模式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具有</w:t>
      </w:r>
      <w:r>
        <w:rPr>
          <w:rFonts w:ascii="仿宋" w:eastAsia="仿宋" w:hAnsi="仿宋" w:cs="仿宋" w:hint="eastAsia"/>
          <w:sz w:val="24"/>
          <w:szCs w:val="24"/>
        </w:rPr>
        <w:t>AC</w:t>
      </w:r>
      <w:r>
        <w:rPr>
          <w:rFonts w:ascii="仿宋" w:eastAsia="仿宋" w:hAnsi="仿宋" w:cs="仿宋" w:hint="eastAsia"/>
          <w:sz w:val="24"/>
          <w:szCs w:val="24"/>
        </w:rPr>
        <w:t>与</w:t>
      </w:r>
      <w:r>
        <w:rPr>
          <w:rFonts w:ascii="仿宋" w:eastAsia="仿宋" w:hAnsi="仿宋" w:cs="仿宋" w:hint="eastAsia"/>
          <w:sz w:val="24"/>
          <w:szCs w:val="24"/>
        </w:rPr>
        <w:t>DC</w:t>
      </w:r>
      <w:r>
        <w:rPr>
          <w:rFonts w:ascii="仿宋" w:eastAsia="仿宋" w:hAnsi="仿宋" w:cs="仿宋" w:hint="eastAsia"/>
          <w:sz w:val="24"/>
          <w:szCs w:val="24"/>
        </w:rPr>
        <w:t>两种测量模式，能够降低热效应与时间漂移造成的测量误差。</w:t>
      </w:r>
    </w:p>
    <w:p w:rsidR="00000000" w:rsidRDefault="00FF56A2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联系人：</w:t>
      </w:r>
      <w:r>
        <w:rPr>
          <w:rFonts w:ascii="仿宋" w:eastAsia="仿宋" w:hAnsi="仿宋" w:cs="仿宋" w:hint="eastAsia"/>
          <w:b/>
          <w:sz w:val="24"/>
          <w:szCs w:val="24"/>
        </w:rPr>
        <w:t>魏爱香</w:t>
      </w:r>
      <w:r>
        <w:rPr>
          <w:rFonts w:ascii="仿宋" w:eastAsia="仿宋" w:hAnsi="仿宋" w:cs="仿宋" w:hint="eastAsia"/>
          <w:b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sz w:val="24"/>
          <w:szCs w:val="24"/>
        </w:rPr>
        <w:t>3924087415</w:t>
      </w:r>
    </w:p>
    <w:p w:rsidR="00FF56A2" w:rsidRDefault="00FF56A2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</w:p>
    <w:sectPr w:rsidR="00FF56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A2" w:rsidRDefault="00FF56A2" w:rsidP="00C146F4">
      <w:pPr>
        <w:ind w:firstLine="480"/>
      </w:pPr>
      <w:r>
        <w:separator/>
      </w:r>
    </w:p>
  </w:endnote>
  <w:endnote w:type="continuationSeparator" w:id="1">
    <w:p w:rsidR="00FF56A2" w:rsidRDefault="00FF56A2" w:rsidP="00C146F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A2" w:rsidRDefault="00FF56A2" w:rsidP="00C146F4">
      <w:pPr>
        <w:ind w:firstLine="480"/>
      </w:pPr>
      <w:r>
        <w:separator/>
      </w:r>
    </w:p>
  </w:footnote>
  <w:footnote w:type="continuationSeparator" w:id="1">
    <w:p w:rsidR="00FF56A2" w:rsidRDefault="00FF56A2" w:rsidP="00C146F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B5E99"/>
    <w:multiLevelType w:val="singleLevel"/>
    <w:tmpl w:val="A14B5E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6D4138"/>
    <w:rsid w:val="00976FA5"/>
    <w:rsid w:val="00B13200"/>
    <w:rsid w:val="00C146F4"/>
    <w:rsid w:val="00CC77DC"/>
    <w:rsid w:val="00CD5904"/>
    <w:rsid w:val="00D1635A"/>
    <w:rsid w:val="00DB08C4"/>
    <w:rsid w:val="00E24C6E"/>
    <w:rsid w:val="00FF56A2"/>
    <w:rsid w:val="09566588"/>
    <w:rsid w:val="25CA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1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46F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46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2021-06-10T01:33:00Z</dcterms:created>
  <dcterms:modified xsi:type="dcterms:W3CDTF">2021-06-10T01:33:00Z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C02D1E1F7DD741819D3CB732036B9EFD</vt:lpwstr>
  </property>
</Properties>
</file>